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705" w:x="1589" w:y="4166"/>
        <w:widowControl w:val="0"/>
        <w:autoSpaceDE w:val="0"/>
        <w:autoSpaceDN w:val="0"/>
        <w:spacing w:line="1227" w:lineRule="exact"/>
        <w:rPr>
          <w:rFonts w:hAnsi="Calibri"/>
          <w:color w:val="000000"/>
          <w:sz w:val="103"/>
          <w:szCs w:val="22"/>
          <w:lang w:val="en-US" w:eastAsia="en-US" w:bidi="ar-SA"/>
        </w:rPr>
      </w:pPr>
      <w:r>
        <w:rPr>
          <w:rFonts w:ascii="INKNVD+FZXBSJW--GB1-0" w:hAnsi="INKNVD+FZXBSJW--GB1-0" w:cs="INKNVD+FZXBSJW--GB1-0"/>
          <w:color w:val="FF0000"/>
          <w:spacing w:val="-180"/>
          <w:sz w:val="103"/>
          <w:szCs w:val="22"/>
          <w:lang w:val="en-US" w:eastAsia="en-US" w:bidi="ar-SA"/>
        </w:rPr>
        <w:t>河南牧业经济学院文件</w:t>
      </w:r>
    </w:p>
    <w:p>
      <w:pPr>
        <w:framePr w:w="2849" w:x="4711" w:y="6323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VWGN+FangSong_GB2312" w:hAnsi="STVWGN+FangSong_GB2312" w:cs="STVWGN+FangSong_GB2312"/>
          <w:color w:val="000000"/>
          <w:spacing w:val="-3"/>
          <w:sz w:val="32"/>
          <w:szCs w:val="22"/>
          <w:lang w:val="en-US" w:eastAsia="en-US" w:bidi="ar-SA"/>
        </w:rPr>
        <w:t>校学〔2020〕14</w:t>
      </w:r>
      <w:r>
        <w:rPr>
          <w:rFonts w:hAnsi="Calibr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STVWGN+FangSong_GB2312" w:cs="STVWGN+FangSong_GB2312"/>
          <w:color w:val="000000"/>
          <w:sz w:val="32"/>
          <w:szCs w:val="22"/>
          <w:lang w:val="en-US" w:eastAsia="en-US" w:bidi="ar-SA"/>
        </w:rPr>
        <w:t>号</w:t>
      </w:r>
    </w:p>
    <w:p>
      <w:pPr>
        <w:framePr w:w="9312" w:x="1594" w:y="7939"/>
        <w:widowControl w:val="0"/>
        <w:autoSpaceDE w:val="0"/>
        <w:autoSpaceDN w:val="0"/>
        <w:spacing w:line="523" w:lineRule="exact"/>
        <w:ind w:left="1577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INKNVD+FZXBSJW--GB1-0" w:hAnsi="INKNVD+FZXBSJW--GB1-0" w:cs="INKNVD+FZXBSJW--GB1-0"/>
          <w:color w:val="000000"/>
          <w:spacing w:val="-3"/>
          <w:sz w:val="44"/>
          <w:szCs w:val="22"/>
          <w:lang w:val="en-US" w:eastAsia="en-US" w:bidi="ar-SA"/>
        </w:rPr>
        <w:t>关于印发《河南牧业经济学院</w:t>
      </w:r>
    </w:p>
    <w:p>
      <w:pPr>
        <w:framePr w:w="9312" w:x="1594" w:y="7939"/>
        <w:widowControl w:val="0"/>
        <w:autoSpaceDE w:val="0"/>
        <w:autoSpaceDN w:val="0"/>
        <w:spacing w:before="178" w:line="523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INKNVD+FZXBSJW--GB1-0" w:hAnsi="INKNVD+FZXBSJW--GB1-0" w:cs="INKNVD+FZXBSJW--GB1-0"/>
          <w:color w:val="000000"/>
          <w:spacing w:val="-11"/>
          <w:sz w:val="44"/>
          <w:szCs w:val="22"/>
          <w:lang w:val="en-US" w:eastAsia="en-US" w:bidi="ar-SA"/>
        </w:rPr>
        <w:t>疫情防控常态化下校园招聘管理办法(试行)》的</w:t>
      </w:r>
    </w:p>
    <w:p>
      <w:pPr>
        <w:framePr w:w="9312" w:x="1594" w:y="7939"/>
        <w:widowControl w:val="0"/>
        <w:autoSpaceDE w:val="0"/>
        <w:autoSpaceDN w:val="0"/>
        <w:spacing w:before="175" w:line="523" w:lineRule="exact"/>
        <w:ind w:left="3761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INKNVD+FZXBSJW--GB1-0" w:hAnsi="INKNVD+FZXBSJW--GB1-0" w:cs="INKNVD+FZXBSJW--GB1-0"/>
          <w:color w:val="000000"/>
          <w:sz w:val="44"/>
          <w:szCs w:val="22"/>
          <w:lang w:val="en-US" w:eastAsia="en-US" w:bidi="ar-SA"/>
        </w:rPr>
        <w:t>通</w:t>
      </w:r>
      <w:r>
        <w:rPr>
          <w:rFonts w:hAnsi="Calibri"/>
          <w:color w:val="000000"/>
          <w:spacing w:val="326"/>
          <w:sz w:val="44"/>
          <w:szCs w:val="22"/>
          <w:lang w:val="en-US" w:eastAsia="en-US" w:bidi="ar-SA"/>
        </w:rPr>
        <w:t xml:space="preserve"> </w:t>
      </w:r>
      <w:r>
        <w:rPr>
          <w:rFonts w:ascii="INKNVD+FZXBSJW--GB1-0" w:hAnsi="INKNVD+FZXBSJW--GB1-0" w:cs="INKNVD+FZXBSJW--GB1-0"/>
          <w:color w:val="000000"/>
          <w:sz w:val="44"/>
          <w:szCs w:val="22"/>
          <w:lang w:val="en-US" w:eastAsia="en-US" w:bidi="ar-SA"/>
        </w:rPr>
        <w:t>知</w:t>
      </w:r>
    </w:p>
    <w:p>
      <w:pPr>
        <w:framePr w:w="3430" w:x="1589" w:y="10638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VWGN+FangSong_GB2312" w:hAnsi="STVWGN+FangSong_GB2312" w:cs="STVWGN+FangSong_GB2312"/>
          <w:color w:val="000000"/>
          <w:spacing w:val="-4"/>
          <w:sz w:val="32"/>
          <w:szCs w:val="22"/>
          <w:lang w:val="en-US" w:eastAsia="en-US" w:bidi="ar-SA"/>
        </w:rPr>
        <w:t>校属各部门、各单位：</w:t>
      </w:r>
    </w:p>
    <w:p>
      <w:pPr>
        <w:framePr w:w="9086" w:x="1589" w:y="11214"/>
        <w:widowControl w:val="0"/>
        <w:autoSpaceDE w:val="0"/>
        <w:autoSpaceDN w:val="0"/>
        <w:spacing w:line="319" w:lineRule="exact"/>
        <w:ind w:left="638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VWGN+FangSong_GB2312" w:hAnsi="STVWGN+FangSong_GB2312" w:cs="STVWGN+FangSong_GB2312"/>
          <w:color w:val="000000"/>
          <w:spacing w:val="-4"/>
          <w:sz w:val="32"/>
          <w:szCs w:val="22"/>
          <w:lang w:val="en-US" w:eastAsia="en-US" w:bidi="ar-SA"/>
        </w:rPr>
        <w:t>现将《河南牧业经济学院疫情防控常态化下校园招聘管理办</w:t>
      </w:r>
    </w:p>
    <w:p>
      <w:pPr>
        <w:framePr w:w="9086" w:x="1589" w:y="11214"/>
        <w:widowControl w:val="0"/>
        <w:autoSpaceDE w:val="0"/>
        <w:autoSpaceDN w:val="0"/>
        <w:spacing w:before="257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VWGN+FangSong_GB2312" w:hAnsi="STVWGN+FangSong_GB2312" w:cs="STVWGN+FangSong_GB2312"/>
          <w:color w:val="000000"/>
          <w:spacing w:val="-4"/>
          <w:sz w:val="32"/>
          <w:szCs w:val="22"/>
          <w:lang w:val="en-US" w:eastAsia="en-US" w:bidi="ar-SA"/>
        </w:rPr>
        <w:t>法（试行）》印发给你们，请认真贯彻执行。</w:t>
      </w:r>
    </w:p>
    <w:p>
      <w:pPr>
        <w:framePr w:w="2849" w:x="5683" w:y="14094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VWGN+FangSong_GB2312" w:hAnsi="Calibri"/>
          <w:color w:val="000000"/>
          <w:spacing w:val="-2"/>
          <w:sz w:val="32"/>
          <w:szCs w:val="22"/>
          <w:lang w:val="en-US" w:eastAsia="en-US" w:bidi="ar-SA"/>
        </w:rPr>
        <w:t>2020</w:t>
      </w:r>
      <w:r>
        <w:rPr>
          <w:rFonts w:hAnsi="Calibr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STVWGN+FangSong_GB2312" w:cs="STVWGN+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Calibri"/>
          <w:color w:val="000000"/>
          <w:spacing w:val="-2"/>
          <w:sz w:val="32"/>
          <w:szCs w:val="22"/>
          <w:lang w:val="en-US" w:eastAsia="en-US" w:bidi="ar-SA"/>
        </w:rPr>
        <w:t>10</w:t>
      </w:r>
      <w:r>
        <w:rPr>
          <w:rFonts w:hAnsi="Calibr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STVWGN+FangSong_GB2312" w:cs="STVWGN+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Calibri"/>
          <w:color w:val="000000"/>
          <w:spacing w:val="-2"/>
          <w:sz w:val="32"/>
          <w:szCs w:val="22"/>
          <w:lang w:val="en-US" w:eastAsia="en-US" w:bidi="ar-SA"/>
        </w:rPr>
        <w:t>21</w:t>
      </w:r>
      <w:r>
        <w:rPr>
          <w:rFonts w:hAnsi="Calibr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STVWGN+FangSong_GB2312" w:hAnsi="STVWGN+FangSong_GB2312" w:cs="STVWGN+FangSong_GB2312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1222" w:x="9451" w:y="15649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TVWGN+FangSong_GB2312" w:hAnsi="STVWGN+FangSong_GB2312" w:cs="STVWGN+FangSong_GB2312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Calibri" w:hAnsi="Calibri"/>
          <w:color w:val="000000"/>
          <w:sz w:val="28"/>
          <w:szCs w:val="22"/>
          <w:lang w:val="en-US" w:eastAsia="en-US" w:bidi="ar-SA"/>
        </w:rPr>
        <w:t>1</w:t>
      </w:r>
      <w:r>
        <w:rPr>
          <w:rFonts w:hAnsi="Calibr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STVWGN+FangSong_GB2312" w:hAnsi="STVWGN+FangSong_GB2312" w:cs="STVWGN+FangSong_GB2312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44.25pt;height:337.4pt;margin-top:387.8pt;margin-left:78.4pt;mso-position-horizontal-relative:page;mso-position-vertical-relative:page;position:absolute;z-index:-251656192">
            <v:imagedata r:id="rId4" o:title=""/>
          </v:shape>
        </w:pict>
      </w:r>
      <w:r>
        <w:rPr>
          <w:noProof/>
        </w:rPr>
        <w:pict>
          <v:shape id="_x0000_s1026" type="#_x0000_t75" style="width:455.3pt;height:5.75pt;margin-top:342.3pt;margin-left:69.25pt;mso-position-horizontal-relative:page;mso-position-vertical-relative:page;position:absolute;z-index:-251658240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264" w:x="2513" w:y="2244"/>
        <w:widowControl w:val="0"/>
        <w:autoSpaceDE w:val="0"/>
        <w:autoSpaceDN w:val="0"/>
        <w:spacing w:line="523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GJSDKN+FZXBSJW--GB1-0" w:hAnsi="GJSDKN+FZXBSJW--GB1-0" w:eastAsiaTheme="minorEastAsia" w:cs="GJSDKN+FZXBSJW--GB1-0"/>
          <w:color w:val="000000"/>
          <w:spacing w:val="-2"/>
          <w:sz w:val="44"/>
          <w:szCs w:val="22"/>
          <w:lang w:val="en-US" w:eastAsia="en-US" w:bidi="ar-SA"/>
        </w:rPr>
        <w:t>河南牧业经济学院疫情防控常态化下</w:t>
      </w:r>
    </w:p>
    <w:p>
      <w:pPr>
        <w:framePr w:w="7264" w:x="2513" w:y="2244"/>
        <w:widowControl w:val="0"/>
        <w:autoSpaceDE w:val="0"/>
        <w:autoSpaceDN w:val="0"/>
        <w:spacing w:before="175" w:line="523" w:lineRule="exact"/>
        <w:ind w:left="876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GJSDKN+FZXBSJW--GB1-0" w:hAnsi="GJSDKN+FZXBSJW--GB1-0" w:eastAsiaTheme="minorEastAsia" w:cs="GJSDKN+FZXBSJW--GB1-0"/>
          <w:color w:val="000000"/>
          <w:spacing w:val="-2"/>
          <w:sz w:val="44"/>
          <w:szCs w:val="22"/>
          <w:lang w:val="en-US" w:eastAsia="en-US" w:bidi="ar-SA"/>
        </w:rPr>
        <w:t>校园招聘管理办法（试行）</w:t>
      </w:r>
    </w:p>
    <w:p>
      <w:pPr>
        <w:framePr w:w="2462" w:x="4901" w:y="426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第一章</w:t>
      </w:r>
      <w:r>
        <w:rPr>
          <w:rFonts w:eastAsiaTheme="minorEastAsia" w:hAnsiTheme="minorHAnsi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总</w:t>
      </w:r>
      <w:r>
        <w:rPr>
          <w:rFonts w:eastAsiaTheme="minorEastAsia" w:hAnsiTheme="minorHAnsi" w:cstheme="minorBidi"/>
          <w:color w:val="000000"/>
          <w:spacing w:val="234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则</w:t>
      </w:r>
    </w:p>
    <w:p>
      <w:pPr>
        <w:framePr w:w="9172" w:x="1589" w:y="4862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第一条</w:t>
      </w:r>
      <w:r>
        <w:rPr>
          <w:rFonts w:eastAsiaTheme="minorEastAsia" w:hAnsiTheme="minorHAnsi" w:cstheme="minorBid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为加强与用人单位联系，促进毕业生充分就业，确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保校园疫情防控常态化下招聘活动的规范化、制度化，结合疫情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防控常态化要求和学校实际情况，特制定本办法。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第二条</w:t>
      </w:r>
      <w:r>
        <w:rPr>
          <w:rFonts w:eastAsiaTheme="minorEastAsia" w:hAnsiTheme="minorHAnsi" w:cstheme="minorBid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学校大学生就业创业指导服务中心为学校毕业生就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业创业主管部门。用人单位进校开展的一切与毕业生就业创业相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关的活动均须在学校就业创业主管部门备案，批准后方可开展。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第三条</w:t>
      </w:r>
      <w:r>
        <w:rPr>
          <w:rFonts w:eastAsiaTheme="minorEastAsia" w:hAnsiTheme="minorHAnsi" w:cstheme="minorBid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校园招聘是指各用人单位通过学校相关部门和二级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学院联系申请、发布信息，进入校园（现场招聘、校园宣讲、信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息发布、就业咨询等）招聘毕业生的活动形式。</w:t>
      </w:r>
    </w:p>
    <w:p>
      <w:pPr>
        <w:framePr w:w="9172" w:x="1589" w:y="4862"/>
        <w:widowControl w:val="0"/>
        <w:autoSpaceDE w:val="0"/>
        <w:autoSpaceDN w:val="0"/>
        <w:spacing w:before="281" w:line="319" w:lineRule="exact"/>
        <w:ind w:left="2518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第二章</w:t>
      </w:r>
      <w:r>
        <w:rPr>
          <w:rFonts w:eastAsiaTheme="minorEastAsia" w:hAnsiTheme="minorHAnsi" w:cstheme="minorBidi"/>
          <w:color w:val="000000"/>
          <w:spacing w:val="23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校园招聘组织管理规定</w:t>
      </w:r>
    </w:p>
    <w:p>
      <w:pPr>
        <w:framePr w:w="9108" w:x="1589" w:y="10862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第四条</w:t>
      </w:r>
      <w:r>
        <w:rPr>
          <w:rFonts w:eastAsiaTheme="minorEastAsia" w:hAnsiTheme="minorHAnsi" w:cstheme="minorBidi"/>
          <w:color w:val="000000"/>
          <w:spacing w:val="237"/>
          <w:sz w:val="32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pacing w:val="-3"/>
          <w:sz w:val="32"/>
          <w:szCs w:val="22"/>
          <w:lang w:val="en-US" w:eastAsia="en-US" w:bidi="ar-SA"/>
        </w:rPr>
        <w:t>校园招聘会形式：线上线下校园宣讲会、专场招聘</w:t>
      </w:r>
    </w:p>
    <w:p>
      <w:pPr>
        <w:framePr w:w="9108" w:x="1589" w:y="108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会、大型双选会。</w:t>
      </w:r>
    </w:p>
    <w:p>
      <w:pPr>
        <w:framePr w:w="4820" w:x="2218" w:y="1206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第五条</w:t>
      </w:r>
      <w:r>
        <w:rPr>
          <w:rFonts w:eastAsiaTheme="minorEastAsia" w:hAnsiTheme="minorHAnsi" w:cstheme="minorBidi"/>
          <w:color w:val="000000"/>
          <w:spacing w:val="236"/>
          <w:sz w:val="32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举办校园招聘活动流程:</w:t>
      </w:r>
    </w:p>
    <w:p>
      <w:pPr>
        <w:framePr w:w="3749" w:x="2218" w:y="1266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（一）校园招聘活动发布</w:t>
      </w:r>
    </w:p>
    <w:p>
      <w:pPr>
        <w:framePr w:w="9332" w:x="1589" w:y="13262"/>
        <w:widowControl w:val="0"/>
        <w:autoSpaceDE w:val="0"/>
        <w:autoSpaceDN w:val="0"/>
        <w:spacing w:line="319" w:lineRule="exact"/>
        <w:ind w:left="629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10"/>
          <w:sz w:val="32"/>
          <w:szCs w:val="22"/>
          <w:lang w:val="en-US" w:eastAsia="en-US" w:bidi="ar-SA"/>
        </w:rPr>
        <w:t>大学生就业创业指导服务中心通过学校“就业创业信息网</w:t>
      </w:r>
    </w:p>
    <w:p>
      <w:pPr>
        <w:framePr w:w="9332" w:x="1589" w:y="132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6"/>
          <w:sz w:val="32"/>
          <w:szCs w:val="22"/>
          <w:lang w:val="en-US" w:eastAsia="en-US" w:bidi="ar-SA"/>
        </w:rPr>
        <w:t>（jiuye.hnuahe.edu.cn）”和“河南牧业经济学院就业创业”微</w:t>
      </w:r>
    </w:p>
    <w:p>
      <w:pPr>
        <w:framePr w:w="9332" w:x="1589" w:y="13262"/>
        <w:widowControl w:val="0"/>
        <w:autoSpaceDE w:val="0"/>
        <w:autoSpaceDN w:val="0"/>
        <w:spacing w:before="28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pacing w:val="-4"/>
          <w:sz w:val="32"/>
          <w:szCs w:val="22"/>
          <w:lang w:val="en-US" w:eastAsia="en-US" w:bidi="ar-SA"/>
        </w:rPr>
        <w:t>信公众号（以下简称就业平台）发布校园招聘活动内容和场次。</w:t>
      </w:r>
    </w:p>
    <w:p>
      <w:pPr>
        <w:framePr w:w="1222" w:x="1589" w:y="15649"/>
        <w:widowControl w:val="0"/>
        <w:autoSpaceDE w:val="0"/>
        <w:autoSpaceDN w:val="0"/>
        <w:spacing w:line="293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LLPHHM+FangSong_GB2312" w:hAnsi="LLPHHM+FangSong_GB2312" w:eastAsiaTheme="minorEastAsia" w:cs="LLPHHM+FangSong_GB2312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Calibri" w:eastAsiaTheme="minorEastAsia" w:hAnsiTheme="minorHAnsi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ascii="LLPHHM+FangSong_GB2312" w:hAnsi="LLPHHM+FangSong_GB2312" w:eastAsiaTheme="minorEastAsia" w:cs="LLPHHM+FangSong_GB2312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7" type="#_x0000_t75" style="width:444.25pt;height:640.8pt;margin-top:103pt;margin-left:78.4pt;mso-position-horizontal-relative:page;mso-position-vertical-relative:page;position:absolute;z-index:-251657216">
            <v:imagedata r:id="rId6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INKNVD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TVWGN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JSDKN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LLPHHM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